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215C873D"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230B35">
        <w:rPr>
          <w:rFonts w:asciiTheme="minorHAnsi" w:eastAsiaTheme="minorEastAsia" w:hAnsiTheme="minorHAnsi" w:cstheme="minorHAnsi"/>
          <w:bCs/>
          <w:noProof w:val="0"/>
          <w:sz w:val="24"/>
          <w:szCs w:val="24"/>
          <w:lang w:eastAsia="zh-CN"/>
        </w:rPr>
        <w:t>3</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236E4C" w:rsidRPr="00236E4C">
        <w:rPr>
          <w:rFonts w:asciiTheme="minorHAnsi" w:eastAsiaTheme="minorEastAsia" w:hAnsiTheme="minorHAnsi" w:cstheme="minorHAnsi"/>
          <w:bCs/>
          <w:noProof w:val="0"/>
          <w:sz w:val="24"/>
          <w:szCs w:val="24"/>
          <w:lang w:eastAsia="zh-CN"/>
        </w:rPr>
        <w:t>R4-2207870</w:t>
      </w:r>
    </w:p>
    <w:p w14:paraId="54052093" w14:textId="42485930"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230B35" w:rsidRPr="00230B35">
        <w:rPr>
          <w:rFonts w:asciiTheme="minorHAnsi" w:eastAsiaTheme="minorEastAsia" w:hAnsiTheme="minorHAnsi" w:cstheme="minorHAnsi" w:hint="eastAsia"/>
          <w:bCs/>
          <w:noProof w:val="0"/>
          <w:sz w:val="24"/>
          <w:szCs w:val="24"/>
          <w:lang w:eastAsia="zh-CN"/>
        </w:rPr>
        <w:t>May</w:t>
      </w:r>
      <w:r w:rsidR="00436FFC" w:rsidRPr="00230B35">
        <w:rPr>
          <w:rFonts w:asciiTheme="minorHAnsi" w:eastAsiaTheme="minorEastAsia" w:hAnsiTheme="minorHAnsi" w:cstheme="minorHAnsi"/>
          <w:bCs/>
          <w:noProof w:val="0"/>
          <w:sz w:val="24"/>
          <w:szCs w:val="24"/>
          <w:lang w:eastAsia="zh-CN"/>
        </w:rPr>
        <w:t xml:space="preserve"> </w:t>
      </w:r>
      <w:r w:rsidR="00230B35">
        <w:rPr>
          <w:rFonts w:asciiTheme="minorHAnsi" w:eastAsiaTheme="minorEastAsia" w:hAnsiTheme="minorHAnsi" w:cstheme="minorHAnsi"/>
          <w:bCs/>
          <w:noProof w:val="0"/>
          <w:sz w:val="24"/>
          <w:szCs w:val="24"/>
          <w:lang w:eastAsia="zh-CN"/>
        </w:rPr>
        <w:t>9</w:t>
      </w:r>
      <w:r w:rsidR="00230B35">
        <w:rPr>
          <w:rFonts w:ascii="Calibri" w:eastAsia="PMingLiU" w:hAnsi="Calibri" w:cs="Calibri"/>
          <w:sz w:val="24"/>
          <w:szCs w:val="24"/>
        </w:rPr>
        <w:t>–20</w:t>
      </w:r>
      <w:r w:rsidR="00436FFC" w:rsidRPr="00D0667E">
        <w:rPr>
          <w:rFonts w:ascii="Calibri" w:eastAsia="PMingLiU" w:hAnsi="Calibri" w:cs="Calibri"/>
          <w:sz w:val="24"/>
          <w:szCs w:val="24"/>
          <w:lang w:eastAsia="ja-JP"/>
        </w:rPr>
        <w:t>, 202</w:t>
      </w:r>
      <w:r w:rsidR="00436FFC">
        <w:rPr>
          <w:rFonts w:ascii="Calibri" w:eastAsia="PMingLiU" w:hAnsi="Calibri" w:cs="Calibri"/>
          <w:sz w:val="24"/>
          <w:szCs w:val="24"/>
          <w:lang w:eastAsia="ja-JP"/>
        </w:rPr>
        <w:t>2</w:t>
      </w:r>
    </w:p>
    <w:p w14:paraId="429A6B96" w14:textId="38579CD2"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230B35">
        <w:rPr>
          <w:rFonts w:asciiTheme="minorHAnsi" w:eastAsiaTheme="minorEastAsia" w:hAnsiTheme="minorHAnsi" w:cstheme="minorHAnsi"/>
          <w:bCs/>
          <w:noProof w:val="0"/>
          <w:sz w:val="24"/>
          <w:szCs w:val="24"/>
          <w:lang w:eastAsia="zh-CN"/>
        </w:rPr>
        <w:t>9.21.1</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17D06F09"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B134F9" w:rsidRPr="00B134F9">
        <w:rPr>
          <w:rFonts w:asciiTheme="minorHAnsi" w:eastAsiaTheme="minorEastAsia" w:hAnsiTheme="minorHAnsi" w:cstheme="minorHAnsi"/>
          <w:bCs/>
          <w:noProof w:val="0"/>
          <w:sz w:val="24"/>
          <w:szCs w:val="24"/>
          <w:lang w:eastAsia="zh-CN"/>
        </w:rPr>
        <w:t>R2 LS on TCI state indication</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5E4A455B" w14:textId="5794E4B1" w:rsidR="00B134F9" w:rsidRPr="00A520ED" w:rsidRDefault="000A4188" w:rsidP="00A520ED">
      <w:pPr>
        <w:rPr>
          <w:lang w:val="en-GB"/>
        </w:rPr>
      </w:pPr>
      <w:r w:rsidRPr="00B134F9">
        <w:rPr>
          <w:rFonts w:hint="eastAsia"/>
          <w:lang w:val="en-GB"/>
        </w:rPr>
        <w:t>I</w:t>
      </w:r>
      <w:r w:rsidRPr="00B134F9">
        <w:rPr>
          <w:lang w:val="en-GB"/>
        </w:rPr>
        <w:t>n the R2 LS</w:t>
      </w:r>
      <w:r>
        <w:rPr>
          <w:lang w:val="en-GB"/>
        </w:rPr>
        <w:t xml:space="preserve"> </w:t>
      </w:r>
      <w:r w:rsidRPr="00B134F9">
        <w:rPr>
          <w:rFonts w:eastAsia="PMingLiU"/>
          <w:lang w:val="en-GB"/>
        </w:rPr>
        <w:t>R2-2203803</w:t>
      </w:r>
      <w:r>
        <w:rPr>
          <w:rFonts w:eastAsia="PMingLiU"/>
          <w:lang w:val="en-GB"/>
        </w:rPr>
        <w:t xml:space="preserve"> [1]</w:t>
      </w:r>
      <w:r w:rsidRPr="00B134F9">
        <w:rPr>
          <w:lang w:val="en-GB"/>
        </w:rPr>
        <w:t xml:space="preserve">, RAN2 has agreed to add TCI state information in NR RRC IE </w:t>
      </w:r>
      <w:proofErr w:type="spellStart"/>
      <w:r w:rsidRPr="00B134F9">
        <w:rPr>
          <w:lang w:val="en-GB"/>
        </w:rPr>
        <w:t>ServingCellConfig</w:t>
      </w:r>
      <w:proofErr w:type="spellEnd"/>
      <w:r w:rsidRPr="00B134F9">
        <w:rPr>
          <w:lang w:val="en-GB"/>
        </w:rPr>
        <w:t xml:space="preserve"> (to </w:t>
      </w:r>
      <w:proofErr w:type="gramStart"/>
      <w:r w:rsidRPr="00B134F9">
        <w:rPr>
          <w:lang w:val="en-GB"/>
        </w:rPr>
        <w:t>support also</w:t>
      </w:r>
      <w:proofErr w:type="gramEnd"/>
      <w:r w:rsidRPr="00B134F9">
        <w:rPr>
          <w:lang w:val="en-GB"/>
        </w:rPr>
        <w:t xml:space="preserve"> TCI state indication with direct </w:t>
      </w:r>
      <w:proofErr w:type="spellStart"/>
      <w:r w:rsidRPr="00B134F9">
        <w:rPr>
          <w:lang w:val="en-GB"/>
        </w:rPr>
        <w:t>SCell</w:t>
      </w:r>
      <w:proofErr w:type="spellEnd"/>
      <w:r w:rsidRPr="00B134F9">
        <w:rPr>
          <w:lang w:val="en-GB"/>
        </w:rPr>
        <w:t xml:space="preserve"> activation). The TCI state information could be used for </w:t>
      </w:r>
      <w:proofErr w:type="spellStart"/>
      <w:r w:rsidRPr="00B134F9">
        <w:rPr>
          <w:lang w:val="en-GB"/>
        </w:rPr>
        <w:t>PSCell</w:t>
      </w:r>
      <w:proofErr w:type="spellEnd"/>
      <w:r w:rsidRPr="00B134F9">
        <w:rPr>
          <w:lang w:val="en-GB"/>
        </w:rPr>
        <w:t xml:space="preserve"> activation/de-activation mechanism </w:t>
      </w:r>
      <w:r>
        <w:rPr>
          <w:lang w:val="en-GB"/>
        </w:rPr>
        <w:t xml:space="preserve">as well as </w:t>
      </w:r>
      <w:r w:rsidRPr="00B134F9">
        <w:rPr>
          <w:lang w:val="en-GB"/>
        </w:rPr>
        <w:t xml:space="preserve">for direct </w:t>
      </w:r>
      <w:proofErr w:type="spellStart"/>
      <w:r w:rsidRPr="00B134F9">
        <w:rPr>
          <w:lang w:val="en-GB"/>
        </w:rPr>
        <w:t>SCell</w:t>
      </w:r>
      <w:proofErr w:type="spellEnd"/>
      <w:r w:rsidRPr="00B134F9">
        <w:rPr>
          <w:lang w:val="en-GB"/>
        </w:rPr>
        <w:t xml:space="preserve"> activation</w:t>
      </w:r>
      <w:r>
        <w:rPr>
          <w:lang w:val="en-GB"/>
        </w:rPr>
        <w:t xml:space="preserve">. We would like to discuss the impact on the requirements of </w:t>
      </w:r>
      <w:proofErr w:type="spellStart"/>
      <w:r>
        <w:rPr>
          <w:lang w:val="en-GB"/>
        </w:rPr>
        <w:t>PSCell</w:t>
      </w:r>
      <w:proofErr w:type="spellEnd"/>
      <w:r>
        <w:rPr>
          <w:lang w:val="en-GB"/>
        </w:rPr>
        <w:t xml:space="preserve"> activation and direct </w:t>
      </w:r>
      <w:proofErr w:type="spellStart"/>
      <w:r>
        <w:rPr>
          <w:lang w:val="en-GB"/>
        </w:rPr>
        <w:t>SCell</w:t>
      </w:r>
      <w:proofErr w:type="spellEnd"/>
      <w:r>
        <w:rPr>
          <w:lang w:val="en-GB"/>
        </w:rPr>
        <w:t xml:space="preserve"> activation.</w:t>
      </w:r>
    </w:p>
    <w:p w14:paraId="481D520A" w14:textId="77777777" w:rsidR="005575F9"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D369170" w14:textId="092F60F6" w:rsidR="00C335E8" w:rsidRPr="000A4188" w:rsidRDefault="00C335E8" w:rsidP="000A4188">
      <w:pPr>
        <w:rPr>
          <w:b/>
          <w:i/>
          <w:u w:val="single"/>
          <w:lang w:val="en-GB" w:eastAsia="en-US"/>
        </w:rPr>
      </w:pPr>
      <w:proofErr w:type="spellStart"/>
      <w:r w:rsidRPr="000A4188">
        <w:rPr>
          <w:b/>
          <w:i/>
          <w:u w:val="single"/>
          <w:lang w:val="en-GB"/>
        </w:rPr>
        <w:t>PSCell</w:t>
      </w:r>
      <w:proofErr w:type="spellEnd"/>
      <w:r w:rsidRPr="000A4188">
        <w:rPr>
          <w:b/>
          <w:i/>
          <w:u w:val="single"/>
          <w:lang w:val="en-GB"/>
        </w:rPr>
        <w:t xml:space="preserve"> activation</w:t>
      </w:r>
    </w:p>
    <w:p w14:paraId="5C83C8E8" w14:textId="5FF9AA82" w:rsidR="000A4188" w:rsidRDefault="00A520ED" w:rsidP="00405390">
      <w:pPr>
        <w:rPr>
          <w:lang w:val="en-GB"/>
        </w:rPr>
      </w:pPr>
      <w:r w:rsidRPr="00A520ED">
        <w:rPr>
          <w:lang w:val="en-GB"/>
        </w:rPr>
        <w:t>As stated in the LS</w:t>
      </w:r>
      <w:r>
        <w:rPr>
          <w:lang w:val="en-GB"/>
        </w:rPr>
        <w:t>,</w:t>
      </w:r>
      <w:r w:rsidRPr="00A520ED">
        <w:rPr>
          <w:lang w:val="en-GB"/>
        </w:rPr>
        <w:t xml:space="preserve"> </w:t>
      </w:r>
      <w:r>
        <w:rPr>
          <w:lang w:val="en-GB"/>
        </w:rPr>
        <w:t>“</w:t>
      </w:r>
      <w:r w:rsidR="000A4188" w:rsidRPr="00A520ED">
        <w:rPr>
          <w:lang w:val="en-GB"/>
        </w:rPr>
        <w:t xml:space="preserve">The TCI state information could be used for </w:t>
      </w:r>
      <w:proofErr w:type="spellStart"/>
      <w:r w:rsidR="000A4188" w:rsidRPr="00A520ED">
        <w:rPr>
          <w:lang w:val="en-GB"/>
        </w:rPr>
        <w:t>PSCell</w:t>
      </w:r>
      <w:proofErr w:type="spellEnd"/>
      <w:r w:rsidR="000A4188" w:rsidRPr="00A520ED">
        <w:rPr>
          <w:lang w:val="en-GB"/>
        </w:rPr>
        <w:t xml:space="preserve"> activation/de-activation mechanism as described in LS R2-2201711</w:t>
      </w:r>
      <w:r>
        <w:rPr>
          <w:lang w:val="en-GB"/>
        </w:rPr>
        <w:t xml:space="preserve">”. We copy the related information in </w:t>
      </w:r>
      <w:r w:rsidRPr="00A520ED">
        <w:rPr>
          <w:lang w:val="en-GB"/>
        </w:rPr>
        <w:t>R2-2201711</w:t>
      </w:r>
      <w:r>
        <w:rPr>
          <w:lang w:val="en-GB"/>
        </w:rPr>
        <w:t xml:space="preserve"> as below:</w:t>
      </w:r>
    </w:p>
    <w:p w14:paraId="080F2694" w14:textId="77777777" w:rsidR="001525D7" w:rsidRPr="00405390" w:rsidRDefault="001525D7" w:rsidP="00405390">
      <w:pPr>
        <w:rPr>
          <w:lang w:val="en-GB"/>
        </w:rPr>
      </w:pPr>
    </w:p>
    <w:tbl>
      <w:tblPr>
        <w:tblStyle w:val="af7"/>
        <w:tblW w:w="0" w:type="auto"/>
        <w:tblInd w:w="568" w:type="dxa"/>
        <w:tblLook w:val="04A0" w:firstRow="1" w:lastRow="0" w:firstColumn="1" w:lastColumn="0" w:noHBand="0" w:noVBand="1"/>
      </w:tblPr>
      <w:tblGrid>
        <w:gridCol w:w="8909"/>
      </w:tblGrid>
      <w:tr w:rsidR="00A520ED" w14:paraId="3538A382" w14:textId="77777777" w:rsidTr="00405390">
        <w:tc>
          <w:tcPr>
            <w:tcW w:w="8909" w:type="dxa"/>
          </w:tcPr>
          <w:p w14:paraId="76C1ED03" w14:textId="3B35E7BB" w:rsidR="00A520ED" w:rsidRPr="001525D7" w:rsidRDefault="00A520ED" w:rsidP="00CE083A">
            <w:pPr>
              <w:pStyle w:val="af5"/>
              <w:ind w:left="0"/>
              <w:rPr>
                <w:rFonts w:ascii="Arial" w:eastAsia="宋体" w:hAnsi="Arial" w:cs="Arial"/>
                <w:sz w:val="18"/>
                <w:szCs w:val="21"/>
              </w:rPr>
            </w:pPr>
            <w:r w:rsidRPr="001525D7">
              <w:rPr>
                <w:rFonts w:ascii="Arial" w:eastAsia="宋体" w:hAnsi="Arial" w:cs="Arial"/>
                <w:sz w:val="18"/>
                <w:szCs w:val="21"/>
              </w:rPr>
              <w:t>F</w:t>
            </w:r>
            <w:r w:rsidR="00BD43FA" w:rsidRPr="001525D7">
              <w:rPr>
                <w:rFonts w:ascii="Arial" w:eastAsia="宋体" w:hAnsi="Arial" w:cs="Arial"/>
                <w:sz w:val="18"/>
                <w:szCs w:val="21"/>
              </w:rPr>
              <w:t>rom LS</w:t>
            </w:r>
            <w:r w:rsidRPr="001525D7">
              <w:rPr>
                <w:rFonts w:ascii="Arial" w:eastAsia="宋体" w:hAnsi="Arial" w:cs="Arial"/>
                <w:sz w:val="18"/>
                <w:szCs w:val="21"/>
              </w:rPr>
              <w:t xml:space="preserve"> R2-2201711</w:t>
            </w:r>
          </w:p>
          <w:p w14:paraId="08AE8BB2" w14:textId="77777777" w:rsidR="00A520ED" w:rsidRPr="001525D7" w:rsidRDefault="00A520ED" w:rsidP="00CE083A">
            <w:pPr>
              <w:pStyle w:val="af5"/>
              <w:ind w:left="0"/>
              <w:rPr>
                <w:rFonts w:ascii="Arial" w:eastAsia="宋体" w:hAnsi="Arial" w:cs="Arial"/>
                <w:sz w:val="18"/>
                <w:szCs w:val="21"/>
              </w:rPr>
            </w:pPr>
          </w:p>
          <w:p w14:paraId="2B31EC07" w14:textId="77777777" w:rsidR="00A520ED" w:rsidRDefault="00A520ED" w:rsidP="00CE083A">
            <w:pPr>
              <w:pStyle w:val="af5"/>
              <w:ind w:left="0"/>
              <w:rPr>
                <w:lang w:val="en-GB"/>
              </w:rPr>
            </w:pPr>
            <w:r w:rsidRPr="001525D7">
              <w:rPr>
                <w:rFonts w:ascii="Arial" w:eastAsia="宋体" w:hAnsi="Arial" w:cs="Arial"/>
                <w:sz w:val="18"/>
                <w:szCs w:val="21"/>
              </w:rPr>
              <w:t xml:space="preserve">- </w:t>
            </w:r>
            <w:proofErr w:type="spellStart"/>
            <w:r w:rsidRPr="001525D7">
              <w:rPr>
                <w:rFonts w:ascii="Arial" w:eastAsia="宋体" w:hAnsi="Arial" w:cs="Arial"/>
                <w:sz w:val="18"/>
                <w:szCs w:val="21"/>
              </w:rPr>
              <w:t>tci</w:t>
            </w:r>
            <w:proofErr w:type="spellEnd"/>
            <w:r w:rsidRPr="001525D7">
              <w:rPr>
                <w:rFonts w:ascii="Arial" w:eastAsia="宋体" w:hAnsi="Arial" w:cs="Arial"/>
                <w:sz w:val="18"/>
                <w:szCs w:val="21"/>
              </w:rPr>
              <w:t>-Info, which can provide activated TCI states for PDCCH/PDSCH reception at SCG activation (</w:t>
            </w:r>
            <w:proofErr w:type="gramStart"/>
            <w:r w:rsidRPr="001525D7">
              <w:rPr>
                <w:rFonts w:ascii="Arial" w:eastAsia="宋体" w:hAnsi="Arial" w:cs="Arial"/>
                <w:sz w:val="18"/>
                <w:szCs w:val="21"/>
              </w:rPr>
              <w:t>i.e.</w:t>
            </w:r>
            <w:proofErr w:type="gramEnd"/>
            <w:r w:rsidRPr="001525D7">
              <w:rPr>
                <w:rFonts w:ascii="Arial" w:eastAsia="宋体" w:hAnsi="Arial" w:cs="Arial"/>
                <w:sz w:val="18"/>
                <w:szCs w:val="21"/>
              </w:rPr>
              <w:t xml:space="preserve"> at transition from deactivated SCG to activated SCG), can be included in any RRC reconfiguration while the SCG is already deactivated. If the RRC reconfiguration indicates that the SCG remains deactivated, in the two above cases, from then on, the UE performs BFD and/or RLM using the TCI states indicated in </w:t>
            </w:r>
            <w:proofErr w:type="spellStart"/>
            <w:r w:rsidRPr="001525D7">
              <w:rPr>
                <w:rFonts w:ascii="Arial" w:eastAsia="宋体" w:hAnsi="Arial" w:cs="Arial"/>
                <w:sz w:val="18"/>
                <w:szCs w:val="21"/>
              </w:rPr>
              <w:t>tci</w:t>
            </w:r>
            <w:proofErr w:type="spellEnd"/>
            <w:r w:rsidRPr="001525D7">
              <w:rPr>
                <w:rFonts w:ascii="Arial" w:eastAsia="宋体" w:hAnsi="Arial" w:cs="Arial"/>
                <w:sz w:val="18"/>
                <w:szCs w:val="21"/>
              </w:rPr>
              <w:t>-Info as TCI states for PDCCH reception.</w:t>
            </w:r>
          </w:p>
        </w:tc>
      </w:tr>
    </w:tbl>
    <w:p w14:paraId="46BF4F90" w14:textId="77777777" w:rsidR="000A4188" w:rsidRDefault="000A4188" w:rsidP="00405390">
      <w:pPr>
        <w:pStyle w:val="af5"/>
        <w:ind w:left="568"/>
        <w:rPr>
          <w:lang w:val="en-GB" w:eastAsia="zh-CN"/>
        </w:rPr>
      </w:pPr>
    </w:p>
    <w:p w14:paraId="09F3E6C0" w14:textId="269B7D53" w:rsidR="000A4188" w:rsidRDefault="000A4188" w:rsidP="00405390">
      <w:pPr>
        <w:rPr>
          <w:lang w:val="en-GB"/>
        </w:rPr>
      </w:pPr>
      <w:r>
        <w:rPr>
          <w:lang w:val="en-GB"/>
        </w:rPr>
        <w:t xml:space="preserve">During the discussion of </w:t>
      </w:r>
      <w:proofErr w:type="spellStart"/>
      <w:r>
        <w:rPr>
          <w:lang w:val="en-GB"/>
        </w:rPr>
        <w:t>PSCell</w:t>
      </w:r>
      <w:proofErr w:type="spellEnd"/>
      <w:r>
        <w:rPr>
          <w:lang w:val="en-GB"/>
        </w:rPr>
        <w:t xml:space="preserve"> activation delay requirements, we had</w:t>
      </w:r>
      <w:r w:rsidR="00102006">
        <w:rPr>
          <w:lang w:val="en-GB"/>
        </w:rPr>
        <w:t xml:space="preserve"> already</w:t>
      </w:r>
      <w:r>
        <w:rPr>
          <w:lang w:val="en-GB"/>
        </w:rPr>
        <w:t xml:space="preserve"> </w:t>
      </w:r>
      <w:r w:rsidR="00405390">
        <w:rPr>
          <w:lang w:val="en-GB"/>
        </w:rPr>
        <w:t>considered</w:t>
      </w:r>
      <w:r w:rsidR="00102006">
        <w:rPr>
          <w:lang w:val="en-GB"/>
        </w:rPr>
        <w:t xml:space="preserve"> the information</w:t>
      </w:r>
      <w:r w:rsidR="00405390">
        <w:rPr>
          <w:lang w:val="en-GB"/>
        </w:rPr>
        <w:t xml:space="preserve"> that </w:t>
      </w:r>
      <w:r w:rsidR="00405390" w:rsidRPr="00B134F9">
        <w:rPr>
          <w:lang w:val="en-GB"/>
        </w:rPr>
        <w:t xml:space="preserve">TCI state information </w:t>
      </w:r>
      <w:r w:rsidR="00405390">
        <w:rPr>
          <w:lang w:val="en-GB"/>
        </w:rPr>
        <w:t>can be provided in RRC reconfiguration for SCG activation. Therefore,</w:t>
      </w:r>
      <w:r w:rsidR="00A520ED">
        <w:rPr>
          <w:lang w:val="en-GB"/>
        </w:rPr>
        <w:t xml:space="preserve"> </w:t>
      </w:r>
      <w:r w:rsidR="00405390">
        <w:rPr>
          <w:lang w:val="en-GB"/>
        </w:rPr>
        <w:t>t</w:t>
      </w:r>
      <w:r w:rsidR="0055798B">
        <w:rPr>
          <w:lang w:val="en-GB"/>
        </w:rPr>
        <w:t>he conclusion included in the ne</w:t>
      </w:r>
      <w:r w:rsidR="00405390">
        <w:rPr>
          <w:lang w:val="en-GB"/>
        </w:rPr>
        <w:t xml:space="preserve">w LS has no impact on </w:t>
      </w:r>
      <w:proofErr w:type="spellStart"/>
      <w:r w:rsidR="00405390">
        <w:rPr>
          <w:lang w:val="en-GB"/>
        </w:rPr>
        <w:t>PSCell</w:t>
      </w:r>
      <w:proofErr w:type="spellEnd"/>
      <w:r w:rsidR="00405390">
        <w:rPr>
          <w:lang w:val="en-GB"/>
        </w:rPr>
        <w:t xml:space="preserve"> activation delay requirements.</w:t>
      </w:r>
      <w:r w:rsidR="0055798B">
        <w:rPr>
          <w:lang w:val="en-GB"/>
        </w:rPr>
        <w:t xml:space="preserve">  </w:t>
      </w:r>
    </w:p>
    <w:p w14:paraId="36239F70" w14:textId="77777777" w:rsidR="00291FBC" w:rsidRPr="00405390" w:rsidRDefault="00291FBC" w:rsidP="00405390">
      <w:pPr>
        <w:rPr>
          <w:lang w:val="en-GB"/>
        </w:rPr>
      </w:pPr>
    </w:p>
    <w:p w14:paraId="3F874DBC" w14:textId="726717DF" w:rsidR="00B134F9" w:rsidRPr="00405390" w:rsidRDefault="00405390" w:rsidP="00405390">
      <w:pPr>
        <w:rPr>
          <w:b/>
          <w:i/>
          <w:u w:val="single"/>
          <w:lang w:val="en-GB"/>
        </w:rPr>
      </w:pPr>
      <w:r>
        <w:rPr>
          <w:b/>
          <w:i/>
          <w:u w:val="single"/>
          <w:lang w:val="en-GB"/>
        </w:rPr>
        <w:t>D</w:t>
      </w:r>
      <w:r w:rsidR="00C335E8" w:rsidRPr="00405390">
        <w:rPr>
          <w:b/>
          <w:i/>
          <w:u w:val="single"/>
          <w:lang w:val="en-GB"/>
        </w:rPr>
        <w:t xml:space="preserve">irect </w:t>
      </w:r>
      <w:proofErr w:type="spellStart"/>
      <w:r w:rsidR="00C335E8" w:rsidRPr="00405390">
        <w:rPr>
          <w:b/>
          <w:i/>
          <w:u w:val="single"/>
          <w:lang w:val="en-GB"/>
        </w:rPr>
        <w:t>SCell</w:t>
      </w:r>
      <w:proofErr w:type="spellEnd"/>
      <w:r w:rsidR="00C335E8" w:rsidRPr="00405390">
        <w:rPr>
          <w:b/>
          <w:i/>
          <w:u w:val="single"/>
          <w:lang w:val="en-GB"/>
        </w:rPr>
        <w:t xml:space="preserve"> activation</w:t>
      </w:r>
    </w:p>
    <w:p w14:paraId="7A9152BA" w14:textId="71CE00A2" w:rsidR="00E30C21" w:rsidRDefault="00D378D3" w:rsidP="00E95AC9">
      <w:pPr>
        <w:rPr>
          <w:lang w:val="en-GB"/>
        </w:rPr>
      </w:pPr>
      <w:r>
        <w:rPr>
          <w:lang w:val="en-GB"/>
        </w:rPr>
        <w:t>For</w:t>
      </w:r>
      <w:r w:rsidR="00C3132F">
        <w:rPr>
          <w:lang w:val="en-GB"/>
        </w:rPr>
        <w:t xml:space="preserve"> </w:t>
      </w:r>
      <w:proofErr w:type="spellStart"/>
      <w:r w:rsidR="00C3132F">
        <w:rPr>
          <w:lang w:val="en-GB"/>
        </w:rPr>
        <w:t>SCell</w:t>
      </w:r>
      <w:proofErr w:type="spellEnd"/>
      <w:r w:rsidR="00C3132F">
        <w:rPr>
          <w:lang w:val="en-GB"/>
        </w:rPr>
        <w:t xml:space="preserve"> activation, </w:t>
      </w:r>
      <w:r>
        <w:rPr>
          <w:lang w:val="en-GB"/>
        </w:rPr>
        <w:t xml:space="preserve">network is not required to provide </w:t>
      </w:r>
      <w:r w:rsidR="00C3132F">
        <w:rPr>
          <w:lang w:val="en-GB"/>
        </w:rPr>
        <w:t xml:space="preserve">TCI state </w:t>
      </w:r>
      <w:r>
        <w:rPr>
          <w:lang w:val="en-GB"/>
        </w:rPr>
        <w:t>information</w:t>
      </w:r>
      <w:r w:rsidR="00C3132F">
        <w:rPr>
          <w:lang w:val="en-GB"/>
        </w:rPr>
        <w:t xml:space="preserve"> explicitly in some cases</w:t>
      </w:r>
      <w:r>
        <w:rPr>
          <w:lang w:val="en-GB"/>
        </w:rPr>
        <w:t xml:space="preserve">, such as known </w:t>
      </w:r>
      <w:proofErr w:type="spellStart"/>
      <w:r>
        <w:rPr>
          <w:lang w:val="en-GB"/>
        </w:rPr>
        <w:t>SCell</w:t>
      </w:r>
      <w:proofErr w:type="spellEnd"/>
      <w:r>
        <w:rPr>
          <w:lang w:val="en-GB"/>
        </w:rPr>
        <w:t xml:space="preserve"> in FR1 &amp; </w:t>
      </w:r>
      <w:proofErr w:type="spellStart"/>
      <w:r>
        <w:rPr>
          <w:lang w:val="en-GB"/>
        </w:rPr>
        <w:t>SCell</w:t>
      </w:r>
      <w:proofErr w:type="spellEnd"/>
      <w:r>
        <w:rPr>
          <w:lang w:val="en-GB"/>
        </w:rPr>
        <w:t xml:space="preserve"> in FR2 with at least an active serving cell on the same band and so on. In </w:t>
      </w:r>
      <w:r w:rsidR="00E30C21">
        <w:rPr>
          <w:lang w:val="en-GB"/>
        </w:rPr>
        <w:t>some</w:t>
      </w:r>
      <w:r>
        <w:rPr>
          <w:lang w:val="en-GB"/>
        </w:rPr>
        <w:t xml:space="preserve"> cases, network is required to provide TCI state information explicitly. By taking this into consideration, </w:t>
      </w:r>
      <w:r w:rsidR="00875DE9">
        <w:rPr>
          <w:lang w:val="en-GB"/>
        </w:rPr>
        <w:t>the current requireme</w:t>
      </w:r>
      <w:r>
        <w:rPr>
          <w:lang w:val="en-GB"/>
        </w:rPr>
        <w:t xml:space="preserve">nts on direct </w:t>
      </w:r>
      <w:proofErr w:type="spellStart"/>
      <w:r>
        <w:rPr>
          <w:lang w:val="en-GB"/>
        </w:rPr>
        <w:t>SCell</w:t>
      </w:r>
      <w:proofErr w:type="spellEnd"/>
      <w:r>
        <w:rPr>
          <w:lang w:val="en-GB"/>
        </w:rPr>
        <w:t xml:space="preserve"> activation are specified as: </w:t>
      </w:r>
      <w:proofErr w:type="gramStart"/>
      <w:r w:rsidRPr="00D378D3">
        <w:rPr>
          <w:lang w:eastAsia="ko-KR"/>
        </w:rPr>
        <w:t xml:space="preserve">“ </w:t>
      </w:r>
      <w:proofErr w:type="spellStart"/>
      <w:r w:rsidRPr="00E30C21">
        <w:rPr>
          <w:highlight w:val="yellow"/>
          <w:lang w:eastAsia="ko-KR"/>
        </w:rPr>
        <w:t>N</w:t>
      </w:r>
      <w:r w:rsidRPr="00E30C21">
        <w:rPr>
          <w:highlight w:val="yellow"/>
          <w:vertAlign w:val="subscript"/>
          <w:lang w:eastAsia="ko-KR"/>
        </w:rPr>
        <w:t>direct</w:t>
      </w:r>
      <w:proofErr w:type="spellEnd"/>
      <w:proofErr w:type="gramEnd"/>
      <w:r w:rsidRPr="00E30C21">
        <w:rPr>
          <w:highlight w:val="yellow"/>
          <w:lang w:eastAsia="ko-KR"/>
        </w:rPr>
        <w:t xml:space="preserve"> </w:t>
      </w:r>
      <w:r w:rsidRPr="00E30C21">
        <w:rPr>
          <w:rFonts w:hint="eastAsia"/>
          <w:highlight w:val="yellow"/>
          <w:lang w:eastAsia="ko-KR"/>
        </w:rPr>
        <w:t xml:space="preserve">= </w:t>
      </w:r>
      <w:proofErr w:type="spellStart"/>
      <w:r w:rsidRPr="00E30C21">
        <w:rPr>
          <w:highlight w:val="yellow"/>
        </w:rPr>
        <w:t>T</w:t>
      </w:r>
      <w:r w:rsidRPr="00E30C21">
        <w:rPr>
          <w:highlight w:val="yellow"/>
          <w:vertAlign w:val="subscript"/>
        </w:rPr>
        <w:t>RRC_Process</w:t>
      </w:r>
      <w:proofErr w:type="spellEnd"/>
      <w:r w:rsidRPr="00E30C21">
        <w:rPr>
          <w:rFonts w:hint="eastAsia"/>
          <w:highlight w:val="yellow"/>
          <w:lang w:eastAsia="ko-KR"/>
        </w:rPr>
        <w:t xml:space="preserve"> </w:t>
      </w:r>
      <w:r w:rsidRPr="00E30C21">
        <w:rPr>
          <w:highlight w:val="yellow"/>
          <w:lang w:eastAsia="ko-KR"/>
        </w:rPr>
        <w:t>+ T</w:t>
      </w:r>
      <w:r w:rsidRPr="00E30C21">
        <w:rPr>
          <w:highlight w:val="yellow"/>
          <w:vertAlign w:val="subscript"/>
          <w:lang w:eastAsia="ko-KR"/>
        </w:rPr>
        <w:t>1</w:t>
      </w:r>
      <w:r w:rsidRPr="00E30C21">
        <w:rPr>
          <w:highlight w:val="yellow"/>
          <w:lang w:eastAsia="ko-KR"/>
        </w:rPr>
        <w:t xml:space="preserve"> </w:t>
      </w:r>
      <w:r w:rsidRPr="00E30C21">
        <w:rPr>
          <w:rFonts w:hint="eastAsia"/>
          <w:highlight w:val="yellow"/>
          <w:lang w:eastAsia="ko-KR"/>
        </w:rPr>
        <w:t xml:space="preserve">+ </w:t>
      </w:r>
      <w:proofErr w:type="spellStart"/>
      <w:r w:rsidRPr="00E30C21">
        <w:rPr>
          <w:rFonts w:hint="eastAsia"/>
          <w:highlight w:val="yellow"/>
          <w:lang w:eastAsia="ko-KR"/>
        </w:rPr>
        <w:t>T</w:t>
      </w:r>
      <w:r w:rsidRPr="00E30C21">
        <w:rPr>
          <w:highlight w:val="yellow"/>
          <w:vertAlign w:val="subscript"/>
          <w:lang w:eastAsia="ko-KR"/>
        </w:rPr>
        <w:t>activation_time</w:t>
      </w:r>
      <w:proofErr w:type="spellEnd"/>
      <w:r w:rsidRPr="00E30C21">
        <w:rPr>
          <w:highlight w:val="yellow"/>
          <w:vertAlign w:val="subscript"/>
          <w:lang w:eastAsia="ko-KR"/>
        </w:rPr>
        <w:t xml:space="preserve"> </w:t>
      </w:r>
      <w:r w:rsidRPr="00E30C21">
        <w:rPr>
          <w:highlight w:val="yellow"/>
          <w:lang w:eastAsia="ko-KR"/>
        </w:rPr>
        <w:t xml:space="preserve">+ </w:t>
      </w:r>
      <w:proofErr w:type="spellStart"/>
      <w:r w:rsidRPr="00E30C21">
        <w:rPr>
          <w:highlight w:val="yellow"/>
          <w:lang w:eastAsia="ko-KR"/>
        </w:rPr>
        <w:t>T</w:t>
      </w:r>
      <w:r w:rsidRPr="00E30C21">
        <w:rPr>
          <w:highlight w:val="yellow"/>
          <w:vertAlign w:val="subscript"/>
          <w:lang w:eastAsia="ko-KR"/>
        </w:rPr>
        <w:t>CSI_Reporting</w:t>
      </w:r>
      <w:proofErr w:type="spellEnd"/>
      <w:r w:rsidRPr="00E30C21">
        <w:rPr>
          <w:highlight w:val="yellow"/>
          <w:lang w:eastAsia="ko-KR"/>
        </w:rPr>
        <w:t xml:space="preserve"> - </w:t>
      </w:r>
      <w:r w:rsidRPr="00E30C21">
        <w:rPr>
          <w:iCs/>
          <w:highlight w:val="yellow"/>
          <w:lang w:eastAsia="ko-KR"/>
        </w:rPr>
        <w:t xml:space="preserve">3ms for the cases specified in clause 8.3.2 that TCI state is not indicated within </w:t>
      </w:r>
      <w:proofErr w:type="spellStart"/>
      <w:r w:rsidRPr="00E30C21">
        <w:rPr>
          <w:iCs/>
          <w:highlight w:val="yellow"/>
          <w:lang w:eastAsia="ko-KR"/>
        </w:rPr>
        <w:t>T</w:t>
      </w:r>
      <w:r w:rsidRPr="00E30C21">
        <w:rPr>
          <w:iCs/>
          <w:highlight w:val="yellow"/>
          <w:vertAlign w:val="subscript"/>
          <w:lang w:eastAsia="ko-KR"/>
        </w:rPr>
        <w:t>activation_time</w:t>
      </w:r>
      <w:proofErr w:type="spellEnd"/>
      <w:r w:rsidRPr="00D378D3">
        <w:rPr>
          <w:iCs/>
          <w:lang w:eastAsia="ko-KR"/>
        </w:rPr>
        <w:t xml:space="preserve">; otherwise, </w:t>
      </w:r>
      <w:proofErr w:type="spellStart"/>
      <w:r w:rsidRPr="00D378D3">
        <w:rPr>
          <w:iCs/>
          <w:lang w:eastAsia="ko-KR"/>
        </w:rPr>
        <w:t>N</w:t>
      </w:r>
      <w:r w:rsidRPr="00D378D3">
        <w:rPr>
          <w:iCs/>
          <w:vertAlign w:val="subscript"/>
          <w:lang w:eastAsia="ko-KR"/>
        </w:rPr>
        <w:t>direct</w:t>
      </w:r>
      <w:proofErr w:type="spellEnd"/>
      <w:r w:rsidRPr="00D378D3">
        <w:rPr>
          <w:iCs/>
          <w:lang w:eastAsia="ko-KR"/>
        </w:rPr>
        <w:t xml:space="preserve"> = </w:t>
      </w:r>
      <w:proofErr w:type="spellStart"/>
      <w:r w:rsidRPr="00D378D3">
        <w:rPr>
          <w:iCs/>
          <w:lang w:eastAsia="ko-KR"/>
        </w:rPr>
        <w:t>T</w:t>
      </w:r>
      <w:r w:rsidRPr="00D378D3">
        <w:rPr>
          <w:iCs/>
          <w:vertAlign w:val="subscript"/>
          <w:lang w:eastAsia="ko-KR"/>
        </w:rPr>
        <w:t>RRC_Process</w:t>
      </w:r>
      <w:proofErr w:type="spellEnd"/>
      <w:r w:rsidRPr="00D378D3">
        <w:rPr>
          <w:iCs/>
          <w:lang w:eastAsia="ko-KR"/>
        </w:rPr>
        <w:t xml:space="preserve"> + T</w:t>
      </w:r>
      <w:r w:rsidRPr="00D378D3">
        <w:rPr>
          <w:iCs/>
          <w:vertAlign w:val="subscript"/>
          <w:lang w:eastAsia="ko-KR"/>
        </w:rPr>
        <w:t>1</w:t>
      </w:r>
      <w:r w:rsidRPr="00D378D3">
        <w:rPr>
          <w:iCs/>
          <w:lang w:eastAsia="ko-KR"/>
        </w:rPr>
        <w:t xml:space="preserve"> + T</w:t>
      </w:r>
      <w:r w:rsidRPr="00D378D3">
        <w:rPr>
          <w:iCs/>
          <w:vertAlign w:val="subscript"/>
          <w:lang w:eastAsia="ko-KR"/>
        </w:rPr>
        <w:t>HARQ</w:t>
      </w:r>
      <w:r w:rsidRPr="00D378D3">
        <w:rPr>
          <w:iCs/>
          <w:lang w:eastAsia="ko-KR"/>
        </w:rPr>
        <w:t xml:space="preserve"> + </w:t>
      </w:r>
      <w:proofErr w:type="spellStart"/>
      <w:r w:rsidRPr="00D378D3">
        <w:rPr>
          <w:iCs/>
          <w:lang w:eastAsia="ko-KR"/>
        </w:rPr>
        <w:t>T</w:t>
      </w:r>
      <w:r w:rsidRPr="00D378D3">
        <w:rPr>
          <w:iCs/>
          <w:vertAlign w:val="subscript"/>
          <w:lang w:eastAsia="ko-KR"/>
        </w:rPr>
        <w:t>activation_time</w:t>
      </w:r>
      <w:proofErr w:type="spellEnd"/>
      <w:r w:rsidRPr="00D378D3">
        <w:rPr>
          <w:iCs/>
          <w:lang w:eastAsia="ko-KR"/>
        </w:rPr>
        <w:t xml:space="preserve"> + </w:t>
      </w:r>
      <w:proofErr w:type="spellStart"/>
      <w:r w:rsidRPr="00D378D3">
        <w:rPr>
          <w:iCs/>
          <w:lang w:eastAsia="ko-KR"/>
        </w:rPr>
        <w:t>T</w:t>
      </w:r>
      <w:r w:rsidRPr="00D378D3">
        <w:rPr>
          <w:iCs/>
          <w:vertAlign w:val="subscript"/>
          <w:lang w:eastAsia="ko-KR"/>
        </w:rPr>
        <w:t>CSI_Reporting</w:t>
      </w:r>
      <w:proofErr w:type="spellEnd"/>
      <w:r w:rsidRPr="00D378D3">
        <w:rPr>
          <w:lang w:val="en-GB"/>
        </w:rPr>
        <w:t>”.</w:t>
      </w:r>
      <w:r>
        <w:rPr>
          <w:lang w:val="en-GB"/>
        </w:rPr>
        <w:t xml:space="preserve"> </w:t>
      </w:r>
      <w:r w:rsidR="00E30C21">
        <w:rPr>
          <w:lang w:val="en-GB"/>
        </w:rPr>
        <w:t xml:space="preserve">In our understanding, the part highlighted is specified for the cases that network is not required to provide TCI state information explicitly in R16. </w:t>
      </w:r>
    </w:p>
    <w:p w14:paraId="0D68D9C5" w14:textId="08474284" w:rsidR="00CA0898" w:rsidRDefault="00E30C21" w:rsidP="00E95AC9">
      <w:pPr>
        <w:rPr>
          <w:iCs/>
          <w:lang w:eastAsia="ko-KR"/>
        </w:rPr>
      </w:pPr>
      <w:r>
        <w:rPr>
          <w:lang w:val="en-GB"/>
        </w:rPr>
        <w:t xml:space="preserve">In R16, TCI state information can only be provided through MAC CE for to-be-activated </w:t>
      </w:r>
      <w:proofErr w:type="spellStart"/>
      <w:r>
        <w:rPr>
          <w:lang w:val="en-GB"/>
        </w:rPr>
        <w:t>SCell</w:t>
      </w:r>
      <w:proofErr w:type="spellEnd"/>
      <w:r>
        <w:rPr>
          <w:lang w:val="en-GB"/>
        </w:rPr>
        <w:t xml:space="preserve">. </w:t>
      </w:r>
      <w:r w:rsidR="00CA0898">
        <w:rPr>
          <w:lang w:val="en-GB"/>
        </w:rPr>
        <w:t>At present</w:t>
      </w:r>
      <w:r>
        <w:rPr>
          <w:lang w:val="en-GB"/>
        </w:rPr>
        <w:t xml:space="preserve"> as stated in </w:t>
      </w:r>
      <w:r w:rsidR="00E3757D">
        <w:rPr>
          <w:lang w:val="en-GB"/>
        </w:rPr>
        <w:t xml:space="preserve">the </w:t>
      </w:r>
      <w:r w:rsidRPr="00B134F9">
        <w:rPr>
          <w:lang w:val="en-GB"/>
        </w:rPr>
        <w:t>R2 LS</w:t>
      </w:r>
      <w:r w:rsidR="00CA0898">
        <w:rPr>
          <w:lang w:val="en-GB"/>
        </w:rPr>
        <w:t xml:space="preserve">, </w:t>
      </w:r>
      <w:r w:rsidRPr="00B134F9">
        <w:rPr>
          <w:lang w:val="en-GB"/>
        </w:rPr>
        <w:t xml:space="preserve">TCI state information </w:t>
      </w:r>
      <w:r w:rsidR="00CA0898">
        <w:rPr>
          <w:lang w:val="en-GB"/>
        </w:rPr>
        <w:t xml:space="preserve">can be provided in RRC. For the cases that network is required to provide TCI state information explicitly, network can send </w:t>
      </w:r>
      <w:r w:rsidR="00CA0898">
        <w:rPr>
          <w:rFonts w:hint="eastAsia"/>
          <w:lang w:val="en-GB"/>
        </w:rPr>
        <w:t>TCI</w:t>
      </w:r>
      <w:r w:rsidR="00CA0898">
        <w:rPr>
          <w:lang w:val="en-GB"/>
        </w:rPr>
        <w:t xml:space="preserve"> </w:t>
      </w:r>
      <w:r w:rsidR="00CA0898">
        <w:rPr>
          <w:rFonts w:hint="eastAsia"/>
          <w:lang w:val="en-GB"/>
        </w:rPr>
        <w:t>st</w:t>
      </w:r>
      <w:r w:rsidR="00CA0898">
        <w:rPr>
          <w:lang w:val="en-GB"/>
        </w:rPr>
        <w:t xml:space="preserve">ate activation command and direct </w:t>
      </w:r>
      <w:proofErr w:type="spellStart"/>
      <w:r w:rsidR="00CA0898">
        <w:rPr>
          <w:lang w:val="en-GB"/>
        </w:rPr>
        <w:t>SCell</w:t>
      </w:r>
      <w:proofErr w:type="spellEnd"/>
      <w:r w:rsidR="00CA0898">
        <w:rPr>
          <w:lang w:val="en-GB"/>
        </w:rPr>
        <w:t xml:space="preserve"> activation command at the same time now. Although this is a new feature supported in R17, the </w:t>
      </w:r>
      <w:r w:rsidR="00BD43FA">
        <w:rPr>
          <w:lang w:val="en-GB"/>
        </w:rPr>
        <w:t xml:space="preserve">legacy delay requirements for direct </w:t>
      </w:r>
      <w:proofErr w:type="spellStart"/>
      <w:r w:rsidR="00BD43FA">
        <w:rPr>
          <w:lang w:val="en-GB"/>
        </w:rPr>
        <w:t>SCell</w:t>
      </w:r>
      <w:proofErr w:type="spellEnd"/>
      <w:r w:rsidR="00BD43FA">
        <w:rPr>
          <w:lang w:val="en-GB"/>
        </w:rPr>
        <w:t xml:space="preserve"> activation can apply. It can be covered by the highlighted part, as the TCI state command is received </w:t>
      </w:r>
      <w:r w:rsidR="00BD43FA" w:rsidRPr="00BD43FA">
        <w:rPr>
          <w:lang w:val="en-GB"/>
        </w:rPr>
        <w:t>before</w:t>
      </w:r>
      <w:r w:rsidR="00BD43FA">
        <w:rPr>
          <w:lang w:val="en-GB"/>
        </w:rPr>
        <w:t xml:space="preserve"> and not within</w:t>
      </w:r>
      <w:r w:rsidR="00BD43FA" w:rsidRPr="00BD43FA">
        <w:rPr>
          <w:lang w:val="en-GB"/>
        </w:rPr>
        <w:t xml:space="preserve"> </w:t>
      </w:r>
      <w:proofErr w:type="spellStart"/>
      <w:r w:rsidR="00BD43FA" w:rsidRPr="00BD43FA">
        <w:rPr>
          <w:iCs/>
          <w:lang w:eastAsia="ko-KR"/>
        </w:rPr>
        <w:t>T</w:t>
      </w:r>
      <w:r w:rsidR="00BD43FA" w:rsidRPr="00BD43FA">
        <w:rPr>
          <w:iCs/>
          <w:vertAlign w:val="subscript"/>
          <w:lang w:eastAsia="ko-KR"/>
        </w:rPr>
        <w:t>activation_time</w:t>
      </w:r>
      <w:proofErr w:type="spellEnd"/>
      <w:r w:rsidR="00BD43FA">
        <w:rPr>
          <w:iCs/>
          <w:lang w:eastAsia="ko-KR"/>
        </w:rPr>
        <w:t xml:space="preserve">. </w:t>
      </w:r>
    </w:p>
    <w:p w14:paraId="550F1BD1" w14:textId="2398BE9E" w:rsidR="00CA0898" w:rsidRDefault="00BD43FA" w:rsidP="00E95AC9">
      <w:pPr>
        <w:rPr>
          <w:lang w:val="en-GB"/>
        </w:rPr>
      </w:pPr>
      <w:r>
        <w:rPr>
          <w:iCs/>
        </w:rPr>
        <w:t>B</w:t>
      </w:r>
      <w:r>
        <w:rPr>
          <w:rFonts w:hint="eastAsia"/>
          <w:iCs/>
        </w:rPr>
        <w:t>ase</w:t>
      </w:r>
      <w:r>
        <w:rPr>
          <w:iCs/>
        </w:rPr>
        <w:t>d on the analysis above, we have the following observation.</w:t>
      </w:r>
    </w:p>
    <w:p w14:paraId="044F45DA" w14:textId="4491B342" w:rsidR="00006283" w:rsidRPr="00BD43FA" w:rsidRDefault="00BD43FA" w:rsidP="00BD43FA">
      <w:pPr>
        <w:spacing w:after="120"/>
        <w:rPr>
          <w:b/>
        </w:rPr>
      </w:pPr>
      <w:r>
        <w:rPr>
          <w:b/>
        </w:rPr>
        <w:t>Observation</w:t>
      </w:r>
      <w:r w:rsidR="00A13697" w:rsidRPr="00720553">
        <w:rPr>
          <w:b/>
        </w:rPr>
        <w:t xml:space="preserve"> </w:t>
      </w:r>
      <w:r w:rsidR="006F57EF">
        <w:rPr>
          <w:b/>
        </w:rPr>
        <w:t>1</w:t>
      </w:r>
      <w:r w:rsidR="00A13697" w:rsidRPr="00720553">
        <w:rPr>
          <w:b/>
        </w:rPr>
        <w:t>:</w:t>
      </w:r>
      <w:r>
        <w:rPr>
          <w:b/>
        </w:rPr>
        <w:t xml:space="preserve"> The conclusion in </w:t>
      </w:r>
      <w:r w:rsidRPr="00BD43FA">
        <w:rPr>
          <w:b/>
        </w:rPr>
        <w:t>LS R2-2203803</w:t>
      </w:r>
      <w:r>
        <w:rPr>
          <w:b/>
        </w:rPr>
        <w:t xml:space="preserve"> has no impact on delay requirements of </w:t>
      </w:r>
      <w:proofErr w:type="spellStart"/>
      <w:r>
        <w:rPr>
          <w:b/>
        </w:rPr>
        <w:t>PSCell</w:t>
      </w:r>
      <w:proofErr w:type="spellEnd"/>
      <w:r>
        <w:rPr>
          <w:b/>
        </w:rPr>
        <w:t xml:space="preserve"> activation and direct </w:t>
      </w:r>
      <w:proofErr w:type="spellStart"/>
      <w:r>
        <w:rPr>
          <w:b/>
        </w:rPr>
        <w:t>SCell</w:t>
      </w:r>
      <w:proofErr w:type="spellEnd"/>
      <w:r>
        <w:rPr>
          <w:b/>
        </w:rPr>
        <w:t xml:space="preserve"> activation.</w:t>
      </w:r>
    </w:p>
    <w:p w14:paraId="70377D4E" w14:textId="77777777" w:rsidR="00006283" w:rsidRPr="00006283" w:rsidRDefault="00006283" w:rsidP="00AB365F">
      <w:pPr>
        <w:spacing w:after="120"/>
        <w:rPr>
          <w:b/>
        </w:rPr>
      </w:pP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lastRenderedPageBreak/>
        <w:t>Summary</w:t>
      </w:r>
    </w:p>
    <w:p w14:paraId="2D0C6C3A" w14:textId="1792D1D2" w:rsidR="009B0212" w:rsidRPr="00056487" w:rsidRDefault="006F7557" w:rsidP="00056487">
      <w:pPr>
        <w:rPr>
          <w:lang w:val="en-GB"/>
        </w:rPr>
      </w:pPr>
      <w:r w:rsidRPr="00615B29">
        <w:rPr>
          <w:rFonts w:hint="eastAsia"/>
        </w:rPr>
        <w:t xml:space="preserve">In this </w:t>
      </w:r>
      <w:r w:rsidRPr="00615B29">
        <w:t>paper,</w:t>
      </w:r>
      <w:r w:rsidR="00FB24ED" w:rsidRPr="00615B29">
        <w:rPr>
          <w:rFonts w:hint="eastAsia"/>
        </w:rPr>
        <w:t xml:space="preserve"> </w:t>
      </w:r>
      <w:r w:rsidR="00BD43FA">
        <w:t xml:space="preserve">we </w:t>
      </w:r>
      <w:r w:rsidR="001525D7">
        <w:t xml:space="preserve">have a </w:t>
      </w:r>
      <w:r w:rsidR="00BD43FA">
        <w:rPr>
          <w:lang w:val="en-GB"/>
        </w:rPr>
        <w:t>discuss</w:t>
      </w:r>
      <w:r w:rsidR="001525D7">
        <w:rPr>
          <w:lang w:val="en-GB"/>
        </w:rPr>
        <w:t>ion on</w:t>
      </w:r>
      <w:r w:rsidR="00BD43FA">
        <w:rPr>
          <w:lang w:val="en-GB"/>
        </w:rPr>
        <w:t xml:space="preserve"> the impact </w:t>
      </w:r>
      <w:r w:rsidR="00056487">
        <w:rPr>
          <w:lang w:val="en-GB"/>
        </w:rPr>
        <w:t xml:space="preserve">of R2 LS </w:t>
      </w:r>
      <w:r w:rsidR="00BD43FA">
        <w:rPr>
          <w:lang w:val="en-GB"/>
        </w:rPr>
        <w:t xml:space="preserve">on the requirements of </w:t>
      </w:r>
      <w:proofErr w:type="spellStart"/>
      <w:r w:rsidR="00BD43FA">
        <w:rPr>
          <w:lang w:val="en-GB"/>
        </w:rPr>
        <w:t>PSCell</w:t>
      </w:r>
      <w:proofErr w:type="spellEnd"/>
      <w:r w:rsidR="00BD43FA">
        <w:rPr>
          <w:lang w:val="en-GB"/>
        </w:rPr>
        <w:t xml:space="preserve"> activation and direct </w:t>
      </w:r>
      <w:proofErr w:type="spellStart"/>
      <w:r w:rsidR="00BD43FA">
        <w:rPr>
          <w:lang w:val="en-GB"/>
        </w:rPr>
        <w:t>SCell</w:t>
      </w:r>
      <w:proofErr w:type="spellEnd"/>
      <w:r w:rsidR="00BD43FA">
        <w:rPr>
          <w:lang w:val="en-GB"/>
        </w:rPr>
        <w:t xml:space="preserve"> activation</w:t>
      </w:r>
      <w:r w:rsidR="00CE0CB5" w:rsidRPr="00615B29">
        <w:t>.</w:t>
      </w:r>
      <w:r w:rsidR="00E710BA" w:rsidRPr="00615B29">
        <w:t xml:space="preserve"> </w:t>
      </w:r>
      <w:r w:rsidR="009758A1" w:rsidRPr="00615B29">
        <w:t xml:space="preserve">We have the following </w:t>
      </w:r>
      <w:r w:rsidR="00056487">
        <w:t>observation</w:t>
      </w:r>
      <w:r w:rsidR="00E710BA" w:rsidRPr="00615B29">
        <w:t>:</w:t>
      </w:r>
    </w:p>
    <w:p w14:paraId="415A3931" w14:textId="741C34D3" w:rsidR="009B0212" w:rsidRPr="00BD43FA" w:rsidRDefault="00BD43FA" w:rsidP="00BD43FA">
      <w:pPr>
        <w:spacing w:after="120"/>
        <w:rPr>
          <w:b/>
        </w:rPr>
      </w:pPr>
      <w:r>
        <w:rPr>
          <w:b/>
        </w:rPr>
        <w:t>Observation</w:t>
      </w:r>
      <w:r w:rsidRPr="00720553">
        <w:rPr>
          <w:b/>
        </w:rPr>
        <w:t xml:space="preserve"> </w:t>
      </w:r>
      <w:r>
        <w:rPr>
          <w:b/>
        </w:rPr>
        <w:t>1</w:t>
      </w:r>
      <w:r w:rsidRPr="00720553">
        <w:rPr>
          <w:b/>
        </w:rPr>
        <w:t>:</w:t>
      </w:r>
      <w:r>
        <w:rPr>
          <w:b/>
        </w:rPr>
        <w:t xml:space="preserve"> The conclusion in </w:t>
      </w:r>
      <w:r w:rsidRPr="00BD43FA">
        <w:rPr>
          <w:b/>
        </w:rPr>
        <w:t>LS R2-2203803</w:t>
      </w:r>
      <w:r>
        <w:rPr>
          <w:b/>
        </w:rPr>
        <w:t xml:space="preserve"> has no impact on delay requirements of </w:t>
      </w:r>
      <w:proofErr w:type="spellStart"/>
      <w:r>
        <w:rPr>
          <w:b/>
        </w:rPr>
        <w:t>PSCell</w:t>
      </w:r>
      <w:proofErr w:type="spellEnd"/>
      <w:r>
        <w:rPr>
          <w:b/>
        </w:rPr>
        <w:t xml:space="preserve"> activation and direct </w:t>
      </w:r>
      <w:proofErr w:type="spellStart"/>
      <w:r>
        <w:rPr>
          <w:b/>
        </w:rPr>
        <w:t>SCell</w:t>
      </w:r>
      <w:proofErr w:type="spellEnd"/>
      <w:r>
        <w:rPr>
          <w:b/>
        </w:rPr>
        <w:t xml:space="preserve"> activation.</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5DC90C11" w14:textId="1CB80DCF" w:rsidR="00F75F8C" w:rsidRPr="00F75F8C" w:rsidRDefault="00B134F9" w:rsidP="00B134F9">
      <w:pPr>
        <w:pStyle w:val="references0"/>
      </w:pPr>
      <w:r w:rsidRPr="00B134F9">
        <w:rPr>
          <w:rFonts w:eastAsia="PMingLiU"/>
          <w:lang w:val="en-GB"/>
        </w:rPr>
        <w:t>R2-2203803</w:t>
      </w:r>
      <w:r w:rsidR="00F75F8C" w:rsidRPr="00F75F8C">
        <w:t xml:space="preserve">, </w:t>
      </w:r>
      <w:r w:rsidRPr="00B134F9">
        <w:t>LS on TCI state indication</w:t>
      </w:r>
      <w:r w:rsidR="003455FC">
        <w:t xml:space="preserve">, </w:t>
      </w:r>
      <w:r w:rsidR="003455FC" w:rsidRPr="00157741">
        <w:t>LS out</w:t>
      </w:r>
    </w:p>
    <w:sectPr w:rsidR="00F75F8C" w:rsidRPr="00F75F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446E4" w14:textId="77777777" w:rsidR="009A6C11" w:rsidRDefault="009A6C11">
      <w:r>
        <w:separator/>
      </w:r>
    </w:p>
  </w:endnote>
  <w:endnote w:type="continuationSeparator" w:id="0">
    <w:p w14:paraId="02FDEE6C" w14:textId="77777777" w:rsidR="009A6C11" w:rsidRDefault="009A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DC662" w14:textId="77777777" w:rsidR="009A6C11" w:rsidRDefault="009A6C11">
      <w:r>
        <w:separator/>
      </w:r>
    </w:p>
  </w:footnote>
  <w:footnote w:type="continuationSeparator" w:id="0">
    <w:p w14:paraId="3A79AFF9" w14:textId="77777777" w:rsidR="009A6C11" w:rsidRDefault="009A6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07828"/>
    <w:multiLevelType w:val="hybridMultilevel"/>
    <w:tmpl w:val="CA3E1F5C"/>
    <w:lvl w:ilvl="0" w:tplc="6FC8B800">
      <w:start w:val="1"/>
      <w:numFmt w:val="bullet"/>
      <w:lvlText w:val="-"/>
      <w:lvlJc w:val="left"/>
      <w:pPr>
        <w:tabs>
          <w:tab w:val="num" w:pos="720"/>
        </w:tabs>
        <w:ind w:left="720" w:hanging="360"/>
      </w:pPr>
      <w:rPr>
        <w:rFonts w:ascii="Arial" w:hAnsi="Arial" w:hint="default"/>
      </w:rPr>
    </w:lvl>
    <w:lvl w:ilvl="1" w:tplc="73E2009E" w:tentative="1">
      <w:start w:val="1"/>
      <w:numFmt w:val="bullet"/>
      <w:lvlText w:val="-"/>
      <w:lvlJc w:val="left"/>
      <w:pPr>
        <w:tabs>
          <w:tab w:val="num" w:pos="1440"/>
        </w:tabs>
        <w:ind w:left="1440" w:hanging="360"/>
      </w:pPr>
      <w:rPr>
        <w:rFonts w:ascii="Arial" w:hAnsi="Arial" w:hint="default"/>
      </w:rPr>
    </w:lvl>
    <w:lvl w:ilvl="2" w:tplc="26F285B2">
      <w:start w:val="1"/>
      <w:numFmt w:val="bullet"/>
      <w:lvlText w:val="-"/>
      <w:lvlJc w:val="left"/>
      <w:pPr>
        <w:tabs>
          <w:tab w:val="num" w:pos="2160"/>
        </w:tabs>
        <w:ind w:left="2160" w:hanging="360"/>
      </w:pPr>
      <w:rPr>
        <w:rFonts w:ascii="Arial" w:hAnsi="Arial" w:hint="default"/>
      </w:rPr>
    </w:lvl>
    <w:lvl w:ilvl="3" w:tplc="73A616DA" w:tentative="1">
      <w:start w:val="1"/>
      <w:numFmt w:val="bullet"/>
      <w:lvlText w:val="-"/>
      <w:lvlJc w:val="left"/>
      <w:pPr>
        <w:tabs>
          <w:tab w:val="num" w:pos="2880"/>
        </w:tabs>
        <w:ind w:left="2880" w:hanging="360"/>
      </w:pPr>
      <w:rPr>
        <w:rFonts w:ascii="Arial" w:hAnsi="Arial" w:hint="default"/>
      </w:rPr>
    </w:lvl>
    <w:lvl w:ilvl="4" w:tplc="2D069B50" w:tentative="1">
      <w:start w:val="1"/>
      <w:numFmt w:val="bullet"/>
      <w:lvlText w:val="-"/>
      <w:lvlJc w:val="left"/>
      <w:pPr>
        <w:tabs>
          <w:tab w:val="num" w:pos="3600"/>
        </w:tabs>
        <w:ind w:left="3600" w:hanging="360"/>
      </w:pPr>
      <w:rPr>
        <w:rFonts w:ascii="Arial" w:hAnsi="Arial" w:hint="default"/>
      </w:rPr>
    </w:lvl>
    <w:lvl w:ilvl="5" w:tplc="C1D24AC8" w:tentative="1">
      <w:start w:val="1"/>
      <w:numFmt w:val="bullet"/>
      <w:lvlText w:val="-"/>
      <w:lvlJc w:val="left"/>
      <w:pPr>
        <w:tabs>
          <w:tab w:val="num" w:pos="4320"/>
        </w:tabs>
        <w:ind w:left="4320" w:hanging="360"/>
      </w:pPr>
      <w:rPr>
        <w:rFonts w:ascii="Arial" w:hAnsi="Arial" w:hint="default"/>
      </w:rPr>
    </w:lvl>
    <w:lvl w:ilvl="6" w:tplc="642A2486" w:tentative="1">
      <w:start w:val="1"/>
      <w:numFmt w:val="bullet"/>
      <w:lvlText w:val="-"/>
      <w:lvlJc w:val="left"/>
      <w:pPr>
        <w:tabs>
          <w:tab w:val="num" w:pos="5040"/>
        </w:tabs>
        <w:ind w:left="5040" w:hanging="360"/>
      </w:pPr>
      <w:rPr>
        <w:rFonts w:ascii="Arial" w:hAnsi="Arial" w:hint="default"/>
      </w:rPr>
    </w:lvl>
    <w:lvl w:ilvl="7" w:tplc="8D44FA72" w:tentative="1">
      <w:start w:val="1"/>
      <w:numFmt w:val="bullet"/>
      <w:lvlText w:val="-"/>
      <w:lvlJc w:val="left"/>
      <w:pPr>
        <w:tabs>
          <w:tab w:val="num" w:pos="5760"/>
        </w:tabs>
        <w:ind w:left="5760" w:hanging="360"/>
      </w:pPr>
      <w:rPr>
        <w:rFonts w:ascii="Arial" w:hAnsi="Arial" w:hint="default"/>
      </w:rPr>
    </w:lvl>
    <w:lvl w:ilvl="8" w:tplc="75DE22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D20405"/>
    <w:multiLevelType w:val="hybridMultilevel"/>
    <w:tmpl w:val="A6F0F8DE"/>
    <w:lvl w:ilvl="0" w:tplc="01404F0C">
      <w:start w:val="1"/>
      <w:numFmt w:val="bullet"/>
      <w:lvlText w:val="-"/>
      <w:lvlJc w:val="left"/>
      <w:pPr>
        <w:tabs>
          <w:tab w:val="num" w:pos="720"/>
        </w:tabs>
        <w:ind w:left="720" w:hanging="360"/>
      </w:pPr>
      <w:rPr>
        <w:rFonts w:ascii="Arial" w:hAnsi="Arial" w:hint="default"/>
      </w:rPr>
    </w:lvl>
    <w:lvl w:ilvl="1" w:tplc="FD321046" w:tentative="1">
      <w:start w:val="1"/>
      <w:numFmt w:val="bullet"/>
      <w:lvlText w:val="-"/>
      <w:lvlJc w:val="left"/>
      <w:pPr>
        <w:tabs>
          <w:tab w:val="num" w:pos="1440"/>
        </w:tabs>
        <w:ind w:left="1440" w:hanging="360"/>
      </w:pPr>
      <w:rPr>
        <w:rFonts w:ascii="Arial" w:hAnsi="Arial" w:hint="default"/>
      </w:rPr>
    </w:lvl>
    <w:lvl w:ilvl="2" w:tplc="8BB62A60">
      <w:start w:val="1"/>
      <w:numFmt w:val="bullet"/>
      <w:lvlText w:val="-"/>
      <w:lvlJc w:val="left"/>
      <w:pPr>
        <w:tabs>
          <w:tab w:val="num" w:pos="2160"/>
        </w:tabs>
        <w:ind w:left="2160" w:hanging="360"/>
      </w:pPr>
      <w:rPr>
        <w:rFonts w:ascii="Arial" w:hAnsi="Arial" w:hint="default"/>
      </w:rPr>
    </w:lvl>
    <w:lvl w:ilvl="3" w:tplc="0F86CCF8" w:tentative="1">
      <w:start w:val="1"/>
      <w:numFmt w:val="bullet"/>
      <w:lvlText w:val="-"/>
      <w:lvlJc w:val="left"/>
      <w:pPr>
        <w:tabs>
          <w:tab w:val="num" w:pos="2880"/>
        </w:tabs>
        <w:ind w:left="2880" w:hanging="360"/>
      </w:pPr>
      <w:rPr>
        <w:rFonts w:ascii="Arial" w:hAnsi="Arial" w:hint="default"/>
      </w:rPr>
    </w:lvl>
    <w:lvl w:ilvl="4" w:tplc="DA4A0804" w:tentative="1">
      <w:start w:val="1"/>
      <w:numFmt w:val="bullet"/>
      <w:lvlText w:val="-"/>
      <w:lvlJc w:val="left"/>
      <w:pPr>
        <w:tabs>
          <w:tab w:val="num" w:pos="3600"/>
        </w:tabs>
        <w:ind w:left="3600" w:hanging="360"/>
      </w:pPr>
      <w:rPr>
        <w:rFonts w:ascii="Arial" w:hAnsi="Arial" w:hint="default"/>
      </w:rPr>
    </w:lvl>
    <w:lvl w:ilvl="5" w:tplc="D5ACC556" w:tentative="1">
      <w:start w:val="1"/>
      <w:numFmt w:val="bullet"/>
      <w:lvlText w:val="-"/>
      <w:lvlJc w:val="left"/>
      <w:pPr>
        <w:tabs>
          <w:tab w:val="num" w:pos="4320"/>
        </w:tabs>
        <w:ind w:left="4320" w:hanging="360"/>
      </w:pPr>
      <w:rPr>
        <w:rFonts w:ascii="Arial" w:hAnsi="Arial" w:hint="default"/>
      </w:rPr>
    </w:lvl>
    <w:lvl w:ilvl="6" w:tplc="FC307460" w:tentative="1">
      <w:start w:val="1"/>
      <w:numFmt w:val="bullet"/>
      <w:lvlText w:val="-"/>
      <w:lvlJc w:val="left"/>
      <w:pPr>
        <w:tabs>
          <w:tab w:val="num" w:pos="5040"/>
        </w:tabs>
        <w:ind w:left="5040" w:hanging="360"/>
      </w:pPr>
      <w:rPr>
        <w:rFonts w:ascii="Arial" w:hAnsi="Arial" w:hint="default"/>
      </w:rPr>
    </w:lvl>
    <w:lvl w:ilvl="7" w:tplc="18167778" w:tentative="1">
      <w:start w:val="1"/>
      <w:numFmt w:val="bullet"/>
      <w:lvlText w:val="-"/>
      <w:lvlJc w:val="left"/>
      <w:pPr>
        <w:tabs>
          <w:tab w:val="num" w:pos="5760"/>
        </w:tabs>
        <w:ind w:left="5760" w:hanging="360"/>
      </w:pPr>
      <w:rPr>
        <w:rFonts w:ascii="Arial" w:hAnsi="Arial" w:hint="default"/>
      </w:rPr>
    </w:lvl>
    <w:lvl w:ilvl="8" w:tplc="C6D0B2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954C88"/>
    <w:multiLevelType w:val="hybridMultilevel"/>
    <w:tmpl w:val="6C9293E2"/>
    <w:lvl w:ilvl="0" w:tplc="E1528906">
      <w:start w:val="1"/>
      <w:numFmt w:val="bullet"/>
      <w:lvlText w:val="•"/>
      <w:lvlJc w:val="left"/>
      <w:pPr>
        <w:tabs>
          <w:tab w:val="num" w:pos="720"/>
        </w:tabs>
        <w:ind w:left="720" w:hanging="360"/>
      </w:pPr>
      <w:rPr>
        <w:rFonts w:ascii="Arial" w:hAnsi="Arial" w:hint="default"/>
      </w:rPr>
    </w:lvl>
    <w:lvl w:ilvl="1" w:tplc="3118D4D6" w:tentative="1">
      <w:start w:val="1"/>
      <w:numFmt w:val="bullet"/>
      <w:lvlText w:val="•"/>
      <w:lvlJc w:val="left"/>
      <w:pPr>
        <w:tabs>
          <w:tab w:val="num" w:pos="1440"/>
        </w:tabs>
        <w:ind w:left="1440" w:hanging="360"/>
      </w:pPr>
      <w:rPr>
        <w:rFonts w:ascii="Arial" w:hAnsi="Arial" w:hint="default"/>
      </w:rPr>
    </w:lvl>
    <w:lvl w:ilvl="2" w:tplc="D6DAEF9C" w:tentative="1">
      <w:start w:val="1"/>
      <w:numFmt w:val="bullet"/>
      <w:lvlText w:val="•"/>
      <w:lvlJc w:val="left"/>
      <w:pPr>
        <w:tabs>
          <w:tab w:val="num" w:pos="2160"/>
        </w:tabs>
        <w:ind w:left="2160" w:hanging="360"/>
      </w:pPr>
      <w:rPr>
        <w:rFonts w:ascii="Arial" w:hAnsi="Arial" w:hint="default"/>
      </w:rPr>
    </w:lvl>
    <w:lvl w:ilvl="3" w:tplc="C3A4EC3C" w:tentative="1">
      <w:start w:val="1"/>
      <w:numFmt w:val="bullet"/>
      <w:lvlText w:val="•"/>
      <w:lvlJc w:val="left"/>
      <w:pPr>
        <w:tabs>
          <w:tab w:val="num" w:pos="2880"/>
        </w:tabs>
        <w:ind w:left="2880" w:hanging="360"/>
      </w:pPr>
      <w:rPr>
        <w:rFonts w:ascii="Arial" w:hAnsi="Arial" w:hint="default"/>
      </w:rPr>
    </w:lvl>
    <w:lvl w:ilvl="4" w:tplc="52CE41AE" w:tentative="1">
      <w:start w:val="1"/>
      <w:numFmt w:val="bullet"/>
      <w:lvlText w:val="•"/>
      <w:lvlJc w:val="left"/>
      <w:pPr>
        <w:tabs>
          <w:tab w:val="num" w:pos="3600"/>
        </w:tabs>
        <w:ind w:left="3600" w:hanging="360"/>
      </w:pPr>
      <w:rPr>
        <w:rFonts w:ascii="Arial" w:hAnsi="Arial" w:hint="default"/>
      </w:rPr>
    </w:lvl>
    <w:lvl w:ilvl="5" w:tplc="2C9E1366" w:tentative="1">
      <w:start w:val="1"/>
      <w:numFmt w:val="bullet"/>
      <w:lvlText w:val="•"/>
      <w:lvlJc w:val="left"/>
      <w:pPr>
        <w:tabs>
          <w:tab w:val="num" w:pos="4320"/>
        </w:tabs>
        <w:ind w:left="4320" w:hanging="360"/>
      </w:pPr>
      <w:rPr>
        <w:rFonts w:ascii="Arial" w:hAnsi="Arial" w:hint="default"/>
      </w:rPr>
    </w:lvl>
    <w:lvl w:ilvl="6" w:tplc="801EA772" w:tentative="1">
      <w:start w:val="1"/>
      <w:numFmt w:val="bullet"/>
      <w:lvlText w:val="•"/>
      <w:lvlJc w:val="left"/>
      <w:pPr>
        <w:tabs>
          <w:tab w:val="num" w:pos="5040"/>
        </w:tabs>
        <w:ind w:left="5040" w:hanging="360"/>
      </w:pPr>
      <w:rPr>
        <w:rFonts w:ascii="Arial" w:hAnsi="Arial" w:hint="default"/>
      </w:rPr>
    </w:lvl>
    <w:lvl w:ilvl="7" w:tplc="6448A3E6" w:tentative="1">
      <w:start w:val="1"/>
      <w:numFmt w:val="bullet"/>
      <w:lvlText w:val="•"/>
      <w:lvlJc w:val="left"/>
      <w:pPr>
        <w:tabs>
          <w:tab w:val="num" w:pos="5760"/>
        </w:tabs>
        <w:ind w:left="5760" w:hanging="360"/>
      </w:pPr>
      <w:rPr>
        <w:rFonts w:ascii="Arial" w:hAnsi="Arial" w:hint="default"/>
      </w:rPr>
    </w:lvl>
    <w:lvl w:ilvl="8" w:tplc="41A48B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E427E7F"/>
    <w:multiLevelType w:val="hybridMultilevel"/>
    <w:tmpl w:val="55EE03B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37F074B4">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01B50"/>
    <w:multiLevelType w:val="hybridMultilevel"/>
    <w:tmpl w:val="FA96EB58"/>
    <w:lvl w:ilvl="0" w:tplc="B31A5CE6">
      <w:start w:val="1"/>
      <w:numFmt w:val="bullet"/>
      <w:lvlText w:val="▪"/>
      <w:lvlJc w:val="left"/>
      <w:pPr>
        <w:ind w:left="420" w:hanging="420"/>
      </w:pPr>
      <w:rPr>
        <w:rFonts w:ascii="Calibri" w:hAnsi="Calibri" w:hint="default"/>
      </w:rPr>
    </w:lvl>
    <w:lvl w:ilvl="1" w:tplc="37F074B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50A0201"/>
    <w:multiLevelType w:val="hybridMultilevel"/>
    <w:tmpl w:val="2C9809A0"/>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C54DA"/>
    <w:multiLevelType w:val="hybridMultilevel"/>
    <w:tmpl w:val="F20AF4C0"/>
    <w:lvl w:ilvl="0" w:tplc="F6B89A44">
      <w:start w:val="1"/>
      <w:numFmt w:val="bullet"/>
      <w:lvlText w:val="-"/>
      <w:lvlJc w:val="left"/>
      <w:pPr>
        <w:tabs>
          <w:tab w:val="num" w:pos="720"/>
        </w:tabs>
        <w:ind w:left="720" w:hanging="360"/>
      </w:pPr>
      <w:rPr>
        <w:rFonts w:ascii="Arial" w:hAnsi="Arial" w:hint="default"/>
      </w:rPr>
    </w:lvl>
    <w:lvl w:ilvl="1" w:tplc="8CBCB39E" w:tentative="1">
      <w:start w:val="1"/>
      <w:numFmt w:val="bullet"/>
      <w:lvlText w:val="-"/>
      <w:lvlJc w:val="left"/>
      <w:pPr>
        <w:tabs>
          <w:tab w:val="num" w:pos="1440"/>
        </w:tabs>
        <w:ind w:left="1440" w:hanging="360"/>
      </w:pPr>
      <w:rPr>
        <w:rFonts w:ascii="Arial" w:hAnsi="Arial" w:hint="default"/>
      </w:rPr>
    </w:lvl>
    <w:lvl w:ilvl="2" w:tplc="4D148964">
      <w:start w:val="1"/>
      <w:numFmt w:val="bullet"/>
      <w:lvlText w:val="-"/>
      <w:lvlJc w:val="left"/>
      <w:pPr>
        <w:tabs>
          <w:tab w:val="num" w:pos="2160"/>
        </w:tabs>
        <w:ind w:left="2160" w:hanging="360"/>
      </w:pPr>
      <w:rPr>
        <w:rFonts w:ascii="Arial" w:hAnsi="Arial" w:hint="default"/>
      </w:rPr>
    </w:lvl>
    <w:lvl w:ilvl="3" w:tplc="2D9E4BA4" w:tentative="1">
      <w:start w:val="1"/>
      <w:numFmt w:val="bullet"/>
      <w:lvlText w:val="-"/>
      <w:lvlJc w:val="left"/>
      <w:pPr>
        <w:tabs>
          <w:tab w:val="num" w:pos="2880"/>
        </w:tabs>
        <w:ind w:left="2880" w:hanging="360"/>
      </w:pPr>
      <w:rPr>
        <w:rFonts w:ascii="Arial" w:hAnsi="Arial" w:hint="default"/>
      </w:rPr>
    </w:lvl>
    <w:lvl w:ilvl="4" w:tplc="6A023084" w:tentative="1">
      <w:start w:val="1"/>
      <w:numFmt w:val="bullet"/>
      <w:lvlText w:val="-"/>
      <w:lvlJc w:val="left"/>
      <w:pPr>
        <w:tabs>
          <w:tab w:val="num" w:pos="3600"/>
        </w:tabs>
        <w:ind w:left="3600" w:hanging="360"/>
      </w:pPr>
      <w:rPr>
        <w:rFonts w:ascii="Arial" w:hAnsi="Arial" w:hint="default"/>
      </w:rPr>
    </w:lvl>
    <w:lvl w:ilvl="5" w:tplc="8F1226C4" w:tentative="1">
      <w:start w:val="1"/>
      <w:numFmt w:val="bullet"/>
      <w:lvlText w:val="-"/>
      <w:lvlJc w:val="left"/>
      <w:pPr>
        <w:tabs>
          <w:tab w:val="num" w:pos="4320"/>
        </w:tabs>
        <w:ind w:left="4320" w:hanging="360"/>
      </w:pPr>
      <w:rPr>
        <w:rFonts w:ascii="Arial" w:hAnsi="Arial" w:hint="default"/>
      </w:rPr>
    </w:lvl>
    <w:lvl w:ilvl="6" w:tplc="A5C8984E" w:tentative="1">
      <w:start w:val="1"/>
      <w:numFmt w:val="bullet"/>
      <w:lvlText w:val="-"/>
      <w:lvlJc w:val="left"/>
      <w:pPr>
        <w:tabs>
          <w:tab w:val="num" w:pos="5040"/>
        </w:tabs>
        <w:ind w:left="5040" w:hanging="360"/>
      </w:pPr>
      <w:rPr>
        <w:rFonts w:ascii="Arial" w:hAnsi="Arial" w:hint="default"/>
      </w:rPr>
    </w:lvl>
    <w:lvl w:ilvl="7" w:tplc="7730E652" w:tentative="1">
      <w:start w:val="1"/>
      <w:numFmt w:val="bullet"/>
      <w:lvlText w:val="-"/>
      <w:lvlJc w:val="left"/>
      <w:pPr>
        <w:tabs>
          <w:tab w:val="num" w:pos="5760"/>
        </w:tabs>
        <w:ind w:left="5760" w:hanging="360"/>
      </w:pPr>
      <w:rPr>
        <w:rFonts w:ascii="Arial" w:hAnsi="Arial" w:hint="default"/>
      </w:rPr>
    </w:lvl>
    <w:lvl w:ilvl="8" w:tplc="702E07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227A8E"/>
    <w:multiLevelType w:val="hybridMultilevel"/>
    <w:tmpl w:val="E742799C"/>
    <w:lvl w:ilvl="0" w:tplc="37F074B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7D28B2"/>
    <w:multiLevelType w:val="hybridMultilevel"/>
    <w:tmpl w:val="BF0E131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31"/>
  </w:num>
  <w:num w:numId="2">
    <w:abstractNumId w:val="12"/>
  </w:num>
  <w:num w:numId="3">
    <w:abstractNumId w:val="2"/>
  </w:num>
  <w:num w:numId="4">
    <w:abstractNumId w:val="33"/>
  </w:num>
  <w:num w:numId="5">
    <w:abstractNumId w:val="3"/>
  </w:num>
  <w:num w:numId="6">
    <w:abstractNumId w:val="6"/>
  </w:num>
  <w:num w:numId="7">
    <w:abstractNumId w:val="27"/>
  </w:num>
  <w:num w:numId="8">
    <w:abstractNumId w:val="11"/>
  </w:num>
  <w:num w:numId="9">
    <w:abstractNumId w:val="1"/>
  </w:num>
  <w:num w:numId="10">
    <w:abstractNumId w:val="0"/>
  </w:num>
  <w:num w:numId="11">
    <w:abstractNumId w:val="10"/>
  </w:num>
  <w:num w:numId="12">
    <w:abstractNumId w:val="18"/>
  </w:num>
  <w:num w:numId="13">
    <w:abstractNumId w:val="23"/>
  </w:num>
  <w:num w:numId="14">
    <w:abstractNumId w:val="17"/>
  </w:num>
  <w:num w:numId="15">
    <w:abstractNumId w:val="24"/>
  </w:num>
  <w:num w:numId="16">
    <w:abstractNumId w:val="9"/>
  </w:num>
  <w:num w:numId="17">
    <w:abstractNumId w:val="36"/>
  </w:num>
  <w:num w:numId="18">
    <w:abstractNumId w:val="13"/>
  </w:num>
  <w:num w:numId="19">
    <w:abstractNumId w:val="1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25"/>
  </w:num>
  <w:num w:numId="24">
    <w:abstractNumId w:val="35"/>
  </w:num>
  <w:num w:numId="25">
    <w:abstractNumId w:val="4"/>
  </w:num>
  <w:num w:numId="26">
    <w:abstractNumId w:val="15"/>
  </w:num>
  <w:num w:numId="27">
    <w:abstractNumId w:val="22"/>
  </w:num>
  <w:num w:numId="28">
    <w:abstractNumId w:val="38"/>
  </w:num>
  <w:num w:numId="29">
    <w:abstractNumId w:val="37"/>
  </w:num>
  <w:num w:numId="30">
    <w:abstractNumId w:val="16"/>
  </w:num>
  <w:num w:numId="31">
    <w:abstractNumId w:val="19"/>
  </w:num>
  <w:num w:numId="32">
    <w:abstractNumId w:val="28"/>
  </w:num>
  <w:num w:numId="33">
    <w:abstractNumId w:val="20"/>
  </w:num>
  <w:num w:numId="34">
    <w:abstractNumId w:val="30"/>
  </w:num>
  <w:num w:numId="35">
    <w:abstractNumId w:val="7"/>
  </w:num>
  <w:num w:numId="36">
    <w:abstractNumId w:val="29"/>
  </w:num>
  <w:num w:numId="37">
    <w:abstractNumId w:val="5"/>
  </w:num>
  <w:num w:numId="38">
    <w:abstractNumId w:val="8"/>
  </w:num>
  <w:num w:numId="39">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283"/>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BB"/>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ABE"/>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487"/>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688"/>
    <w:rsid w:val="00074C1F"/>
    <w:rsid w:val="0007548F"/>
    <w:rsid w:val="00075C7E"/>
    <w:rsid w:val="00075E03"/>
    <w:rsid w:val="000761C5"/>
    <w:rsid w:val="000763E6"/>
    <w:rsid w:val="000767D1"/>
    <w:rsid w:val="00076B0F"/>
    <w:rsid w:val="00076C26"/>
    <w:rsid w:val="00076C8F"/>
    <w:rsid w:val="00076EF6"/>
    <w:rsid w:val="000777A8"/>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188"/>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0F"/>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006"/>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0E"/>
    <w:rsid w:val="00124C9E"/>
    <w:rsid w:val="00125226"/>
    <w:rsid w:val="001252C5"/>
    <w:rsid w:val="00125E2D"/>
    <w:rsid w:val="001260AD"/>
    <w:rsid w:val="001273A9"/>
    <w:rsid w:val="001274E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DF4"/>
    <w:rsid w:val="00143EE1"/>
    <w:rsid w:val="00143F80"/>
    <w:rsid w:val="001451B1"/>
    <w:rsid w:val="0014595A"/>
    <w:rsid w:val="00145C58"/>
    <w:rsid w:val="00145DC2"/>
    <w:rsid w:val="00145F21"/>
    <w:rsid w:val="0014619B"/>
    <w:rsid w:val="001463AA"/>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D7"/>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1A7"/>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A97"/>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8A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0DBA"/>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B35"/>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969"/>
    <w:rsid w:val="00235BAE"/>
    <w:rsid w:val="00236070"/>
    <w:rsid w:val="0023643E"/>
    <w:rsid w:val="002369D5"/>
    <w:rsid w:val="00236CBD"/>
    <w:rsid w:val="00236E4C"/>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1FBC"/>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6BC"/>
    <w:rsid w:val="002E7B3B"/>
    <w:rsid w:val="002F0187"/>
    <w:rsid w:val="002F0821"/>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2D"/>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98F"/>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5FC"/>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3C7"/>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CF4"/>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90"/>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32D"/>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6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6FFC"/>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01"/>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19F"/>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1F1B"/>
    <w:rsid w:val="004D23CF"/>
    <w:rsid w:val="004D29C0"/>
    <w:rsid w:val="004D2EE0"/>
    <w:rsid w:val="004D3298"/>
    <w:rsid w:val="004D35BA"/>
    <w:rsid w:val="004D36DE"/>
    <w:rsid w:val="004D3FA6"/>
    <w:rsid w:val="004D4225"/>
    <w:rsid w:val="004D445E"/>
    <w:rsid w:val="004D4614"/>
    <w:rsid w:val="004D4A5E"/>
    <w:rsid w:val="004D549E"/>
    <w:rsid w:val="004D5567"/>
    <w:rsid w:val="004D5D00"/>
    <w:rsid w:val="004D6286"/>
    <w:rsid w:val="004D6436"/>
    <w:rsid w:val="004D6C2B"/>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5798B"/>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86B"/>
    <w:rsid w:val="0057192C"/>
    <w:rsid w:val="00572105"/>
    <w:rsid w:val="005721A8"/>
    <w:rsid w:val="005727F0"/>
    <w:rsid w:val="005728BE"/>
    <w:rsid w:val="00572988"/>
    <w:rsid w:val="00573181"/>
    <w:rsid w:val="00573698"/>
    <w:rsid w:val="00573805"/>
    <w:rsid w:val="00573843"/>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45F"/>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41"/>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93C"/>
    <w:rsid w:val="00654D76"/>
    <w:rsid w:val="0065548B"/>
    <w:rsid w:val="0065589E"/>
    <w:rsid w:val="00655925"/>
    <w:rsid w:val="00655BA9"/>
    <w:rsid w:val="00655DF6"/>
    <w:rsid w:val="00655E00"/>
    <w:rsid w:val="00655E06"/>
    <w:rsid w:val="00655FB7"/>
    <w:rsid w:val="00656593"/>
    <w:rsid w:val="0065696A"/>
    <w:rsid w:val="00656C3E"/>
    <w:rsid w:val="00656E1E"/>
    <w:rsid w:val="00656E9F"/>
    <w:rsid w:val="006574B9"/>
    <w:rsid w:val="006574DD"/>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A1"/>
    <w:rsid w:val="006840BB"/>
    <w:rsid w:val="006844CD"/>
    <w:rsid w:val="00684D22"/>
    <w:rsid w:val="00684D8E"/>
    <w:rsid w:val="006853C5"/>
    <w:rsid w:val="00685557"/>
    <w:rsid w:val="00686365"/>
    <w:rsid w:val="0068651A"/>
    <w:rsid w:val="00686A14"/>
    <w:rsid w:val="00686D11"/>
    <w:rsid w:val="00687081"/>
    <w:rsid w:val="00687331"/>
    <w:rsid w:val="0068771B"/>
    <w:rsid w:val="00687895"/>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80F"/>
    <w:rsid w:val="006F299B"/>
    <w:rsid w:val="006F3461"/>
    <w:rsid w:val="006F382C"/>
    <w:rsid w:val="006F39D3"/>
    <w:rsid w:val="006F3F4E"/>
    <w:rsid w:val="006F42ED"/>
    <w:rsid w:val="006F4C8E"/>
    <w:rsid w:val="006F50C1"/>
    <w:rsid w:val="006F53B1"/>
    <w:rsid w:val="006F5779"/>
    <w:rsid w:val="006F57EF"/>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BB3"/>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0"/>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588"/>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4C3"/>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5B7"/>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5B3"/>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5DE9"/>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5C5F"/>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11"/>
    <w:rsid w:val="009A6C80"/>
    <w:rsid w:val="009A6E4A"/>
    <w:rsid w:val="009A7073"/>
    <w:rsid w:val="009A7092"/>
    <w:rsid w:val="009A7612"/>
    <w:rsid w:val="009A79E0"/>
    <w:rsid w:val="009A7A21"/>
    <w:rsid w:val="009B0212"/>
    <w:rsid w:val="009B0222"/>
    <w:rsid w:val="009B059F"/>
    <w:rsid w:val="009B0768"/>
    <w:rsid w:val="009B08C9"/>
    <w:rsid w:val="009B0D60"/>
    <w:rsid w:val="009B13B3"/>
    <w:rsid w:val="009B15BA"/>
    <w:rsid w:val="009B194F"/>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3EE8"/>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37E"/>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BF2"/>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0ED"/>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65F"/>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611"/>
    <w:rsid w:val="00AC4A8C"/>
    <w:rsid w:val="00AC5065"/>
    <w:rsid w:val="00AC511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28E"/>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BCB"/>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4F9"/>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B42"/>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3FA"/>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871"/>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966"/>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BE5"/>
    <w:rsid w:val="00C30FC4"/>
    <w:rsid w:val="00C3129C"/>
    <w:rsid w:val="00C3132F"/>
    <w:rsid w:val="00C31BA6"/>
    <w:rsid w:val="00C3257A"/>
    <w:rsid w:val="00C32B36"/>
    <w:rsid w:val="00C335E8"/>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E95"/>
    <w:rsid w:val="00C55379"/>
    <w:rsid w:val="00C55B74"/>
    <w:rsid w:val="00C55C85"/>
    <w:rsid w:val="00C55F01"/>
    <w:rsid w:val="00C5616A"/>
    <w:rsid w:val="00C56D2D"/>
    <w:rsid w:val="00C56D48"/>
    <w:rsid w:val="00C57191"/>
    <w:rsid w:val="00C5726B"/>
    <w:rsid w:val="00C572FB"/>
    <w:rsid w:val="00C57308"/>
    <w:rsid w:val="00C5758D"/>
    <w:rsid w:val="00C57805"/>
    <w:rsid w:val="00C60425"/>
    <w:rsid w:val="00C608CA"/>
    <w:rsid w:val="00C609C6"/>
    <w:rsid w:val="00C60FAF"/>
    <w:rsid w:val="00C613F6"/>
    <w:rsid w:val="00C61486"/>
    <w:rsid w:val="00C6163E"/>
    <w:rsid w:val="00C61DC1"/>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898"/>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0A5"/>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8D3"/>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A"/>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2B2"/>
    <w:rsid w:val="00DA7683"/>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0C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49E"/>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C21"/>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57D"/>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C4A"/>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5AC9"/>
    <w:rsid w:val="00E9608D"/>
    <w:rsid w:val="00E9633E"/>
    <w:rsid w:val="00E967E9"/>
    <w:rsid w:val="00E96E2C"/>
    <w:rsid w:val="00E96EEA"/>
    <w:rsid w:val="00E97203"/>
    <w:rsid w:val="00E97783"/>
    <w:rsid w:val="00E97837"/>
    <w:rsid w:val="00EA02B8"/>
    <w:rsid w:val="00EA094F"/>
    <w:rsid w:val="00EA0F2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176"/>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4F7"/>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82B"/>
    <w:rsid w:val="00F60EA0"/>
    <w:rsid w:val="00F615AC"/>
    <w:rsid w:val="00F61CFF"/>
    <w:rsid w:val="00F61D92"/>
    <w:rsid w:val="00F62008"/>
    <w:rsid w:val="00F62812"/>
    <w:rsid w:val="00F62AFB"/>
    <w:rsid w:val="00F62CD9"/>
    <w:rsid w:val="00F6365F"/>
    <w:rsid w:val="00F637C2"/>
    <w:rsid w:val="00F639A6"/>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16"/>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6D6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1FB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91FB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1FB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表段落1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表段落1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qFormat/>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5476163">
      <w:bodyDiv w:val="1"/>
      <w:marLeft w:val="0"/>
      <w:marRight w:val="0"/>
      <w:marTop w:val="0"/>
      <w:marBottom w:val="0"/>
      <w:divBdr>
        <w:top w:val="none" w:sz="0" w:space="0" w:color="auto"/>
        <w:left w:val="none" w:sz="0" w:space="0" w:color="auto"/>
        <w:bottom w:val="none" w:sz="0" w:space="0" w:color="auto"/>
        <w:right w:val="none" w:sz="0" w:space="0" w:color="auto"/>
      </w:divBdr>
      <w:divsChild>
        <w:div w:id="826552431">
          <w:marLeft w:val="1699"/>
          <w:marRight w:val="0"/>
          <w:marTop w:val="12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6912446">
      <w:bodyDiv w:val="1"/>
      <w:marLeft w:val="0"/>
      <w:marRight w:val="0"/>
      <w:marTop w:val="0"/>
      <w:marBottom w:val="0"/>
      <w:divBdr>
        <w:top w:val="none" w:sz="0" w:space="0" w:color="auto"/>
        <w:left w:val="none" w:sz="0" w:space="0" w:color="auto"/>
        <w:bottom w:val="none" w:sz="0" w:space="0" w:color="auto"/>
        <w:right w:val="none" w:sz="0" w:space="0" w:color="auto"/>
      </w:divBdr>
      <w:divsChild>
        <w:div w:id="1228690930">
          <w:marLeft w:val="1699"/>
          <w:marRight w:val="0"/>
          <w:marTop w:val="120"/>
          <w:marBottom w:val="0"/>
          <w:divBdr>
            <w:top w:val="none" w:sz="0" w:space="0" w:color="auto"/>
            <w:left w:val="none" w:sz="0" w:space="0" w:color="auto"/>
            <w:bottom w:val="none" w:sz="0" w:space="0" w:color="auto"/>
            <w:right w:val="none" w:sz="0" w:space="0" w:color="auto"/>
          </w:divBdr>
        </w:div>
      </w:divsChild>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87827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2860752">
      <w:bodyDiv w:val="1"/>
      <w:marLeft w:val="0"/>
      <w:marRight w:val="0"/>
      <w:marTop w:val="0"/>
      <w:marBottom w:val="0"/>
      <w:divBdr>
        <w:top w:val="none" w:sz="0" w:space="0" w:color="auto"/>
        <w:left w:val="none" w:sz="0" w:space="0" w:color="auto"/>
        <w:bottom w:val="none" w:sz="0" w:space="0" w:color="auto"/>
        <w:right w:val="none" w:sz="0" w:space="0" w:color="auto"/>
      </w:divBdr>
      <w:divsChild>
        <w:div w:id="1011178028">
          <w:marLeft w:val="1699"/>
          <w:marRight w:val="0"/>
          <w:marTop w:val="12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7224684">
      <w:bodyDiv w:val="1"/>
      <w:marLeft w:val="0"/>
      <w:marRight w:val="0"/>
      <w:marTop w:val="0"/>
      <w:marBottom w:val="0"/>
      <w:divBdr>
        <w:top w:val="none" w:sz="0" w:space="0" w:color="auto"/>
        <w:left w:val="none" w:sz="0" w:space="0" w:color="auto"/>
        <w:bottom w:val="none" w:sz="0" w:space="0" w:color="auto"/>
        <w:right w:val="none" w:sz="0" w:space="0" w:color="auto"/>
      </w:divBdr>
      <w:divsChild>
        <w:div w:id="875435653">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3352720">
      <w:bodyDiv w:val="1"/>
      <w:marLeft w:val="0"/>
      <w:marRight w:val="0"/>
      <w:marTop w:val="0"/>
      <w:marBottom w:val="0"/>
      <w:divBdr>
        <w:top w:val="none" w:sz="0" w:space="0" w:color="auto"/>
        <w:left w:val="none" w:sz="0" w:space="0" w:color="auto"/>
        <w:bottom w:val="none" w:sz="0" w:space="0" w:color="auto"/>
        <w:right w:val="none" w:sz="0" w:space="0" w:color="auto"/>
      </w:divBdr>
      <w:divsChild>
        <w:div w:id="2066443565">
          <w:marLeft w:val="432"/>
          <w:marRight w:val="0"/>
          <w:marTop w:val="240"/>
          <w:marBottom w:val="0"/>
          <w:divBdr>
            <w:top w:val="none" w:sz="0" w:space="0" w:color="auto"/>
            <w:left w:val="none" w:sz="0" w:space="0" w:color="auto"/>
            <w:bottom w:val="none" w:sz="0" w:space="0" w:color="auto"/>
            <w:right w:val="none" w:sz="0" w:space="0" w:color="auto"/>
          </w:divBdr>
        </w:div>
      </w:divsChild>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9590E-92D7-48CF-A91C-43F66F3C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2022-04-25T02:54:00Z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